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 Р И Г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секретаре судебных заседаний Бекетовой Н.И.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государственного обвинителя –помощника Ханты-Мансийского 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</w:rPr>
        <w:t>Скину Л.П.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потерпевшей </w:t>
      </w:r>
      <w:r>
        <w:rPr>
          <w:rStyle w:val="cat-UserDefinedgrp-3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З.А.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>Грицфельда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подсудимого - адвоката </w:t>
      </w:r>
      <w:r>
        <w:rPr>
          <w:rFonts w:ascii="Times New Roman" w:eastAsia="Times New Roman" w:hAnsi="Times New Roman" w:cs="Times New Roman"/>
          <w:sz w:val="28"/>
          <w:szCs w:val="28"/>
        </w:rPr>
        <w:t>Чепелкиной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</w:t>
      </w:r>
      <w:r>
        <w:rPr>
          <w:rFonts w:ascii="Times New Roman" w:eastAsia="Times New Roman" w:hAnsi="Times New Roman" w:cs="Times New Roman"/>
          <w:sz w:val="28"/>
          <w:szCs w:val="28"/>
        </w:rPr>
        <w:t>№715 от 17.08.2006 и ордер №1387 от 29.05.2024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уголовное дело №1-25</w:t>
      </w:r>
      <w:r>
        <w:rPr>
          <w:rFonts w:ascii="Times New Roman" w:eastAsia="Times New Roman" w:hAnsi="Times New Roman" w:cs="Times New Roman"/>
          <w:sz w:val="28"/>
          <w:szCs w:val="28"/>
        </w:rPr>
        <w:t>-2803/2024 в отношении</w:t>
      </w:r>
    </w:p>
    <w:p>
      <w:pPr>
        <w:spacing w:before="0" w:after="0"/>
        <w:ind w:left="198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Грицфельда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1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обвиняемого в совершении преступления,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ч.1 ст.112 УК РФ,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Грицфельд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 фе</w:t>
      </w:r>
      <w:r>
        <w:rPr>
          <w:rFonts w:ascii="Times New Roman" w:eastAsia="Times New Roman" w:hAnsi="Times New Roman" w:cs="Times New Roman"/>
          <w:sz w:val="28"/>
          <w:szCs w:val="28"/>
        </w:rPr>
        <w:t>враля 2024 года в ночное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в помещении, расположенном возле кухни на первом этаже квартиры №1 дома №56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ул.Калинина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ссоры, возникшей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почве внезапно возникших личных неприязненных отношений к Бердышевой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йгуль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Абилкаировной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ответ на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скорбительные слова 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его адре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внезапно возникшим умыслом, направленным на причинение вреда здоровью, физической боли и телесных повреждений последней, умышленно нанес </w:t>
      </w:r>
      <w:r>
        <w:rPr>
          <w:rStyle w:val="cat-UserDefinedgrp-31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З.А. несколько ударов кулаками обеих рук по телу. После чего, </w:t>
      </w:r>
      <w:r>
        <w:rPr>
          <w:rFonts w:ascii="Times New Roman" w:eastAsia="Times New Roman" w:hAnsi="Times New Roman" w:cs="Times New Roman"/>
          <w:sz w:val="28"/>
          <w:szCs w:val="28"/>
        </w:rPr>
        <w:t>Грицфельд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В.А., продолжая свой преступный умысел, направленный на причинение телесных повреждений </w:t>
      </w:r>
      <w:r>
        <w:rPr>
          <w:rStyle w:val="cat-UserDefinedgrp-31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З.А., поднялся в комнату, расп</w:t>
      </w:r>
      <w:r>
        <w:rPr>
          <w:rFonts w:ascii="Times New Roman" w:eastAsia="Times New Roman" w:hAnsi="Times New Roman" w:cs="Times New Roman"/>
          <w:sz w:val="28"/>
          <w:szCs w:val="28"/>
        </w:rPr>
        <w:t>оложенную на третьем этаже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вышеуказанному адресу, нанес последней несколько ударов кулаками и ногой в область туловища, причинив тем самым </w:t>
      </w:r>
      <w:r>
        <w:rPr>
          <w:rStyle w:val="cat-UserDefinedgrp-31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З.А. телесные повреждения в виде: закрытой травмы груди: переломы левых 2,3,5,6-го ребер по средней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ключичной линии, левого 8-го ребра по средней подмышечной линии, которые на основании заключения эксперта №213 </w:t>
      </w:r>
      <w:r>
        <w:rPr>
          <w:rFonts w:ascii="Times New Roman" w:eastAsia="Times New Roman" w:hAnsi="Times New Roman" w:cs="Times New Roman"/>
          <w:sz w:val="28"/>
          <w:szCs w:val="28"/>
        </w:rPr>
        <w:t>от 06.03.2024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причинили </w:t>
      </w:r>
      <w:r>
        <w:rPr>
          <w:rStyle w:val="cat-UserDefinedgrp-31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З.А. средней тяжести вред здоровью (по признаку длительного расстройства здоровья, более 21 дня).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подсудимый пояснил, что предъявленное обвинение ему понятно, с ним полностью согласен, вину в совершении преступления признает в полном объеме. Ходатайство о постановлении приговора без проведения судебного разбирательства в общем порядке заявлено им добровольно после консультации с защитником, ходатайство поддерживает, осознает характер ходатайства и последствия постановления приговора без проведения судебного разбирательства в общем порядке.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Обсудив ходатайство подсудимого о постановлении приговора без проведения судебного разбирательства в общем порядке, выслушав мнение защитника, государственного обвинителя,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выразивших </w:t>
      </w:r>
      <w:r>
        <w:rPr>
          <w:rFonts w:ascii="Times New Roman" w:eastAsia="Times New Roman" w:hAnsi="Times New Roman" w:cs="Times New Roman"/>
          <w:sz w:val="28"/>
          <w:szCs w:val="28"/>
        </w:rPr>
        <w:t>свое согласие на рассмотрение дела в особом порядке и полагавших необходимым его удовлетворить, удостоверившись, что подсудимый осознает характер и последствия заявленного им ходатайства, что ходатайство заявлено им добровольно и после консультации с защитник</w:t>
      </w:r>
      <w:r>
        <w:rPr>
          <w:rFonts w:ascii="Times New Roman" w:eastAsia="Times New Roman" w:hAnsi="Times New Roman" w:cs="Times New Roman"/>
          <w:sz w:val="28"/>
          <w:szCs w:val="28"/>
        </w:rPr>
        <w:t>ом, а также то, что совершенное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преступление относится к категории преступлений небольшой тяжести, обвинение обоснованно, подтверждается доказательствами, собранными по уголовному делу, мировой судья пришел к выводу о его удовлетворении и рассмотрении дела без проведения судебного разбирательства в общем порядке.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>Грицфельда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ровой судья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>ч.1 ст.112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 </w:t>
      </w:r>
      <w:r>
        <w:rPr>
          <w:rFonts w:ascii="Times New Roman" w:eastAsia="Times New Roman" w:hAnsi="Times New Roman" w:cs="Times New Roman"/>
          <w:sz w:val="28"/>
          <w:szCs w:val="28"/>
        </w:rPr>
        <w:t>умышленное причинение средней тяжести вреда здоровью, не опасного для жизни человека и не повлекшего последствий, указанных в статье 111 данного Кодекса, но вызвавшего длительное расстройство здоровья.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подсудимому мировой судья учитывает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 и степень </w:t>
      </w:r>
      <w:hyperlink r:id="rId4" w:anchor="/multilink/10108000/paragraph/1073746664/number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общественной опасности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преступления и </w:t>
      </w:r>
      <w:hyperlink r:id="rId4" w:anchor="/document/71288502/entry/131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личность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виновного,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обстоятельства, смягчающие наказание, а также влияние назначенного наказания на исправление осужденного и на условия жизни его семьи, а также предусмотренные уголовным законом общие начала и цели назначения наказания.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также учитывает личность подсудимого, который 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привлекался к уголовной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преступление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 </w:t>
      </w:r>
      <w:r>
        <w:rPr>
          <w:rFonts w:ascii="Times New Roman" w:eastAsia="Times New Roman" w:hAnsi="Times New Roman" w:cs="Times New Roman"/>
          <w:sz w:val="28"/>
          <w:szCs w:val="28"/>
        </w:rPr>
        <w:t>порядка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преступление совершил в период непогашенной судимости,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участковым уполномоченным полиции по месту жительства характеризуется </w:t>
      </w:r>
      <w:r>
        <w:rPr>
          <w:rFonts w:ascii="Times New Roman" w:eastAsia="Times New Roman" w:hAnsi="Times New Roman" w:cs="Times New Roman"/>
          <w:sz w:val="28"/>
          <w:szCs w:val="28"/>
        </w:rPr>
        <w:t>в целом положительно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трудоустроен,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учете у врача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психиатра-нарколога не состоит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Обстоятельствами, смягчающими нака</w:t>
      </w:r>
      <w:r>
        <w:rPr>
          <w:rFonts w:ascii="Times New Roman" w:eastAsia="Times New Roman" w:hAnsi="Times New Roman" w:cs="Times New Roman"/>
          <w:sz w:val="28"/>
          <w:szCs w:val="28"/>
        </w:rPr>
        <w:t>зание подсудимого, суд признает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,к</w:t>
      </w:r>
      <w:r>
        <w:rPr>
          <w:rFonts w:ascii="Times New Roman" w:eastAsia="Times New Roman" w:hAnsi="Times New Roman" w:cs="Times New Roman"/>
          <w:sz w:val="28"/>
          <w:szCs w:val="28"/>
        </w:rPr>
        <w:t>,з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ч.1 ст.61 УК РФ явку с повинной, в качестве которой суд признает объяснение подсудимого, данное </w:t>
      </w:r>
      <w:r>
        <w:rPr>
          <w:rFonts w:ascii="Times New Roman" w:eastAsia="Times New Roman" w:hAnsi="Times New Roman" w:cs="Times New Roman"/>
          <w:sz w:val="28"/>
          <w:szCs w:val="28"/>
        </w:rPr>
        <w:t>до возбуждение уголовного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обровольное возмещение морального вреда, причиненного в результате преступления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sz w:val="28"/>
          <w:szCs w:val="28"/>
        </w:rPr>
        <w:t>ральность поведения потерпевшей, явившимся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поводом д</w:t>
      </w:r>
      <w:r>
        <w:rPr>
          <w:rFonts w:ascii="Times New Roman" w:eastAsia="Times New Roman" w:hAnsi="Times New Roman" w:cs="Times New Roman"/>
          <w:sz w:val="28"/>
          <w:szCs w:val="28"/>
        </w:rPr>
        <w:t>ля преступления, выразившееся в высказывании потерпевшей оскорбительных слов в адрес 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следует из пояснений потерпевшей в судебном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ч.2 ст.</w:t>
      </w:r>
      <w:r>
        <w:rPr>
          <w:rFonts w:ascii="Times New Roman" w:eastAsia="Times New Roman" w:hAnsi="Times New Roman" w:cs="Times New Roman"/>
          <w:sz w:val="28"/>
          <w:szCs w:val="28"/>
        </w:rPr>
        <w:t>61 УК РФ – раскаяние в совершенном преступ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ении, о чем свидетельствует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>в ходе предварит</w:t>
      </w:r>
      <w:r>
        <w:rPr>
          <w:rFonts w:ascii="Times New Roman" w:eastAsia="Times New Roman" w:hAnsi="Times New Roman" w:cs="Times New Roman"/>
          <w:sz w:val="28"/>
          <w:szCs w:val="28"/>
        </w:rPr>
        <w:t>ельного расследования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суде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наказание,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признает в качестве отягчающего наказание обстоятельства состояние алкогольного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Грицфельда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разъяснениями, содержащимися в </w:t>
      </w:r>
      <w:hyperlink r:id="rId5" w:anchor="/document/71288502/entry/3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п.31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Пленума Верховного Суда Российской Федерации от 22 декабря 2015 </w:t>
      </w:r>
      <w:r>
        <w:rPr>
          <w:rFonts w:ascii="Times New Roman" w:eastAsia="Times New Roman" w:hAnsi="Times New Roman" w:cs="Times New Roman"/>
          <w:sz w:val="28"/>
          <w:szCs w:val="28"/>
        </w:rPr>
        <w:t>года №58 «</w:t>
      </w:r>
      <w:r>
        <w:rPr>
          <w:rFonts w:ascii="Times New Roman" w:eastAsia="Times New Roman" w:hAnsi="Times New Roman" w:cs="Times New Roman"/>
          <w:sz w:val="28"/>
          <w:szCs w:val="28"/>
        </w:rPr>
        <w:t>О практике назначения судами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 уголовного наказания»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само по себе совершение преступления в состоянии опьянения, вызванном употреблением алкоголя,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единственным и достаточным основанием для признания такого состояния обстоятельством, отягчающим наказание. Доказательств того, что состояние опьянения повлияло на поведение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>Грицфельда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при совершении преступления судом не получено. Установлено, что совершение преступления было вызвано неприязненным отношением к потерпевшей </w:t>
      </w:r>
      <w:r>
        <w:rPr>
          <w:rStyle w:val="cat-UserDefinedgrp-31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З.А. в связи с конфликтом с последней.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Проанализировав все установленные по делу обстоятельства в совокупности со сведениями о личности подсудимого, отношение подсудимого к содеянному, влияние назначенного наказания на условия жизни его семьи, в целях восстановления социальной справедливости, исправления подсудимого, предупреждения совершения им повторных преступлений, суд считает справедливым назначение подсудимому наказания в виде ограничения свободы.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рассматривает вопрос о применении </w:t>
      </w:r>
      <w:hyperlink r:id="rId5" w:anchor="/document/10108000/entry/62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ч.</w:t>
      </w:r>
      <w:hyperlink r:id="rId5" w:anchor="/document/10108000/entry/620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5 ст.62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УК РФ ввиду назначения не самого строгого наказания.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применения ст.64 УК РФ не имеется, поскольку исключительных обстоятельств судом не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установлено, а смягчающие обстоятельства таковыми не являются, поскольку не уменьшают характер и степень общественной опасности совер</w:t>
      </w:r>
      <w:r>
        <w:rPr>
          <w:rFonts w:ascii="Times New Roman" w:eastAsia="Times New Roman" w:hAnsi="Times New Roman" w:cs="Times New Roman"/>
          <w:sz w:val="28"/>
          <w:szCs w:val="28"/>
        </w:rPr>
        <w:t>шенного преступления, не связаны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целями и мотивами преступления, ролью виновного и его поведением </w:t>
      </w:r>
      <w:r>
        <w:rPr>
          <w:rFonts w:ascii="Times New Roman" w:eastAsia="Times New Roman" w:hAnsi="Times New Roman" w:cs="Times New Roman"/>
          <w:sz w:val="28"/>
          <w:szCs w:val="28"/>
        </w:rPr>
        <w:t>во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после совершения преступления.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ч.6 ст.53 УК РФ ограничение свободы не назначается военнослужащим, иностранным гражданам, лицам без гражданства, а также лицам, не имеющим места постоянного проживания на территории Российской Федерации.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лицам, перечисленным в ч.6 ст.53 УК РФ подсудимый не относится, так как, он является гражданином Российской Федерации, постоянно проживает на территории города Ханты-Мансийска, имеет регистрацию, трудоустроен по месту жи</w:t>
      </w:r>
      <w:r>
        <w:rPr>
          <w:rFonts w:ascii="Times New Roman" w:eastAsia="Times New Roman" w:hAnsi="Times New Roman" w:cs="Times New Roman"/>
          <w:sz w:val="28"/>
          <w:szCs w:val="28"/>
        </w:rPr>
        <w:t>тельства, не является военнослужащим.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hyperlink r:id="rId6" w:anchor="/document/10108000/entry/4000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ч.1 ст.53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УК РФ, а также с учетом личности подсудимого и обстоятельств совершения им преступления, суд устанавливает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Грицфельда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ограничения, а также возлагает обязанность.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</w:t>
      </w:r>
      <w:r>
        <w:rPr>
          <w:rFonts w:ascii="Times New Roman" w:eastAsia="Times New Roman" w:hAnsi="Times New Roman" w:cs="Times New Roman"/>
          <w:sz w:val="28"/>
          <w:szCs w:val="28"/>
        </w:rPr>
        <w:t>Грицфельд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приговором мирового судьи судебного участка №2 Ханты-Мансийского судебного района от 14.08.2020 осужден за совершение преступления,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0108000/entry/158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ст.319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которым ему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назначено наказание в виде штрафа в размере 5000 рублей, при этом назначенное наказание в виде штрафа им не отбыто, суд полагает, что окончательное наказание </w:t>
      </w:r>
      <w:r>
        <w:rPr>
          <w:rFonts w:ascii="Times New Roman" w:eastAsia="Times New Roman" w:hAnsi="Times New Roman" w:cs="Times New Roman"/>
          <w:sz w:val="28"/>
          <w:szCs w:val="28"/>
        </w:rPr>
        <w:t>Грицфельду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подлежит назначению по правилам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0108000/entry/7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путем полного присоединения к назначаемому наказанию по данному приговору </w:t>
      </w:r>
      <w:r>
        <w:rPr>
          <w:rFonts w:ascii="Times New Roman" w:eastAsia="Times New Roman" w:hAnsi="Times New Roman" w:cs="Times New Roman"/>
          <w:sz w:val="28"/>
          <w:szCs w:val="28"/>
        </w:rPr>
        <w:t>неотбытого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наказания по приговору от 14.08.2020.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наказание в виде штрафа в силу требований ч.2 ст.71 УК РФ подлежит самостоятельному исполнению.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Вещественных доказательств по делу не имеется.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Гражданский иск не заявлен.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подсудимого избрана мера </w:t>
      </w:r>
      <w:r>
        <w:rPr>
          <w:rFonts w:ascii="Times New Roman" w:eastAsia="Times New Roman" w:hAnsi="Times New Roman" w:cs="Times New Roman"/>
          <w:sz w:val="28"/>
          <w:szCs w:val="28"/>
        </w:rPr>
        <w:t>процессуального принуждения в виде обязательства о явке, которая до вступления в законную силу приговора подлежит оставлению без изменения, после вступления в законную силу приговора суда, подлежит отмене.</w:t>
      </w:r>
    </w:p>
    <w:p>
      <w:pPr>
        <w:spacing w:before="0" w:after="0"/>
        <w:ind w:left="1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по назначению суда защиту подсудимого осуществлял адвокат, суммы, выплачиваемые адвокату, участвующему в уголовном деле по назначению суда отнесены ст.131 УПК РФ к процессуальным издержкам.</w:t>
      </w:r>
    </w:p>
    <w:p>
      <w:pPr>
        <w:spacing w:before="0" w:after="0"/>
        <w:ind w:right="14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7" w:anchor="/document/12125178/entry/3161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.10 ст.316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УПК РФ при особом порядке судебного разбирательства процессуальные издержки, предусмотренные </w:t>
      </w:r>
      <w:hyperlink r:id="rId7" w:anchor="/document/12125178/entry/13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ст.131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УПК РФ, взысканию с подсудимого не подлежат.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>и 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304, 307-309, 314-316 </w:t>
      </w:r>
      <w:r>
        <w:rPr>
          <w:rFonts w:ascii="Times New Roman" w:eastAsia="Times New Roman" w:hAnsi="Times New Roman" w:cs="Times New Roman"/>
          <w:sz w:val="28"/>
          <w:szCs w:val="28"/>
        </w:rPr>
        <w:t>УПК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ПРИГОВОРИЛ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Грицфельда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виновным 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преступления, предусмотренного ч.1 ст.112 </w:t>
      </w:r>
      <w:r>
        <w:rPr>
          <w:rFonts w:ascii="Times New Roman" w:eastAsia="Times New Roman" w:hAnsi="Times New Roman" w:cs="Times New Roman"/>
          <w:sz w:val="28"/>
          <w:szCs w:val="28"/>
        </w:rPr>
        <w:t>УК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назначить ему наказание в виде огранич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свободы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0108000/entry/5300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ч.1 ст.70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назначенному наказанию полностью присоединить </w:t>
      </w:r>
      <w:r>
        <w:rPr>
          <w:rFonts w:ascii="Times New Roman" w:eastAsia="Times New Roman" w:hAnsi="Times New Roman" w:cs="Times New Roman"/>
          <w:sz w:val="28"/>
          <w:szCs w:val="28"/>
        </w:rPr>
        <w:t>неотбытое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</w:t>
      </w:r>
      <w:r>
        <w:rPr>
          <w:rFonts w:ascii="Times New Roman" w:eastAsia="Times New Roman" w:hAnsi="Times New Roman" w:cs="Times New Roman"/>
          <w:sz w:val="28"/>
          <w:szCs w:val="28"/>
        </w:rPr>
        <w:t>виде штрафа в размере 5000 (пять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рублей, назначенного по приговору мирового судьи судебного участка №2 Ханты-Мансийского судебного района от 14.08.2020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совокупности приговоров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Грицфельду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Владимиру Александровичу окончательное наказание в виде огран</w:t>
      </w:r>
      <w:r>
        <w:rPr>
          <w:rFonts w:ascii="Times New Roman" w:eastAsia="Times New Roman" w:hAnsi="Times New Roman" w:cs="Times New Roman"/>
          <w:sz w:val="28"/>
          <w:szCs w:val="28"/>
        </w:rPr>
        <w:t>ичения свободы на срок 1 год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штрафом в размере 5000 (пять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рублей.</w:t>
      </w:r>
    </w:p>
    <w:p>
      <w:pPr>
        <w:spacing w:before="0" w:after="0"/>
        <w:ind w:right="141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eastAsia="Times New Roman" w:hAnsi="Times New Roman" w:cs="Times New Roman"/>
          <w:sz w:val="28"/>
          <w:szCs w:val="28"/>
        </w:rPr>
        <w:t>Грицфельду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Владимиру Александровичу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период ограничения свободы следующие ограничения: не выезжать за пределы Муниципального образования город Ханты-Мансийск, не изменять место жительства и работы без согласия специализированного государственного органа, осуществляющего надзор за отбыванием осужденными наказания в виде ограничения свободы.</w:t>
      </w:r>
    </w:p>
    <w:p>
      <w:pPr>
        <w:spacing w:before="0" w:after="0"/>
        <w:ind w:right="14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Возложить на осужденного обязанность являться в специализированный государственный орган, осуществляющий надзор за отбыванием осужденными наказания в виде ограничения свободы 1 раз в месяц для регистрации.</w:t>
      </w:r>
    </w:p>
    <w:p>
      <w:pPr>
        <w:spacing w:before="0" w:after="0"/>
        <w:ind w:right="14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Назначенное </w:t>
      </w:r>
      <w:r>
        <w:rPr>
          <w:rFonts w:ascii="Times New Roman" w:eastAsia="Times New Roman" w:hAnsi="Times New Roman" w:cs="Times New Roman"/>
          <w:sz w:val="28"/>
          <w:szCs w:val="28"/>
        </w:rPr>
        <w:t>Грицфельду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Владимиру Александровичу наказание в виде штрафа исполнять самостоятельно.</w:t>
      </w:r>
    </w:p>
    <w:p>
      <w:pPr>
        <w:spacing w:before="0" w:after="0"/>
        <w:ind w:right="14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Меру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процессуального принуждения в виде обязательства о явке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Грицфельда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оставить прежней до вступления в законную силу приговора суда, после вступления в законную силу меру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процессуального принуждения отменить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>
      <w:pPr>
        <w:spacing w:before="0" w:after="0"/>
        <w:ind w:right="141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Процессуальные издержки в виде оплаты усл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 защитника </w:t>
      </w:r>
      <w:r>
        <w:rPr>
          <w:rFonts w:ascii="Times New Roman" w:eastAsia="Times New Roman" w:hAnsi="Times New Roman" w:cs="Times New Roman"/>
          <w:sz w:val="28"/>
          <w:szCs w:val="28"/>
        </w:rPr>
        <w:t>отнести на счет федерального бюджета.</w:t>
      </w:r>
    </w:p>
    <w:p>
      <w:pPr>
        <w:spacing w:before="0" w:after="0"/>
        <w:ind w:right="141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приговор может быть обжалован в апелляционном порядке в Ханты-Мансийский районный путем подачи жалобы или представления в течение десяти суток со дня 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подачи апелляционной жалобы осужденный вправе ходатайствовать о своем непосредственном участии в рассмотрении уголовного дела судом апелляционной инстанции, либо с использованием систем видеоконференцсвязи.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принесения апелляционного представления или жалобы, затрагивающей интересы осужденного, он вправе подать свои возражения в письменном виде.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Осужденный вправе поручать осуществление своей защиты избранному им защитнику либо ходатайствовать перед судом о назначении защитника. Осужденный вправе пригласить адвоката (защитника) по своему выбору, отказаться от защитника, ходатайствовать о назначении другого защитника.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200" w:line="276" w:lineRule="auto"/>
        <w:rPr>
          <w:sz w:val="28"/>
          <w:szCs w:val="28"/>
        </w:rPr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25676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1rplc-6">
    <w:name w:val="cat-UserDefined grp-31 rplc-6"/>
    <w:basedOn w:val="DefaultParagraphFont"/>
  </w:style>
  <w:style w:type="character" w:customStyle="1" w:styleId="cat-UserDefinedgrp-30rplc-14">
    <w:name w:val="cat-UserDefined grp-30 rplc-14"/>
    <w:basedOn w:val="DefaultParagraphFont"/>
  </w:style>
  <w:style w:type="character" w:customStyle="1" w:styleId="cat-UserDefinedgrp-31rplc-23">
    <w:name w:val="cat-UserDefined grp-31 rplc-23"/>
    <w:basedOn w:val="DefaultParagraphFont"/>
  </w:style>
  <w:style w:type="character" w:customStyle="1" w:styleId="cat-UserDefinedgrp-31rplc-26">
    <w:name w:val="cat-UserDefined grp-31 rplc-26"/>
    <w:basedOn w:val="DefaultParagraphFont"/>
  </w:style>
  <w:style w:type="character" w:customStyle="1" w:styleId="cat-UserDefinedgrp-31rplc-28">
    <w:name w:val="cat-UserDefined grp-31 rplc-28"/>
    <w:basedOn w:val="DefaultParagraphFont"/>
  </w:style>
  <w:style w:type="character" w:customStyle="1" w:styleId="cat-UserDefinedgrp-31rplc-31">
    <w:name w:val="cat-UserDefined grp-31 rplc-31"/>
    <w:basedOn w:val="DefaultParagraphFont"/>
  </w:style>
  <w:style w:type="character" w:customStyle="1" w:styleId="cat-UserDefinedgrp-31rplc-37">
    <w:name w:val="cat-UserDefined grp-31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https://arbitr.garant.ru/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hyperlink" Target="http://arbitr.garant.ru/" TargetMode="External" /><Relationship Id="rId8" Type="http://schemas.openxmlformats.org/officeDocument/2006/relationships/header" Target="header1.xml" /><Relationship Id="rId9" Type="http://schemas.openxmlformats.org/officeDocument/2006/relationships/glossaryDocument" Target="glossary/document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F73F1-E3B2-4B99-BD9D-8BC3F335027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